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C0D" w:rsidRDefault="00A13CD5">
      <w:r>
        <w:rPr>
          <w:noProof/>
          <w:lang w:eastAsia="fr-FR"/>
        </w:rPr>
        <w:drawing>
          <wp:anchor distT="0" distB="0" distL="114300" distR="114300" simplePos="0" relativeHeight="251666432" behindDoc="1" locked="0" layoutInCell="1" allowOverlap="1">
            <wp:simplePos x="0" y="0"/>
            <wp:positionH relativeFrom="column">
              <wp:posOffset>-899795</wp:posOffset>
            </wp:positionH>
            <wp:positionV relativeFrom="paragraph">
              <wp:posOffset>-899795</wp:posOffset>
            </wp:positionV>
            <wp:extent cx="7598244" cy="2352675"/>
            <wp:effectExtent l="0" t="0" r="317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s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9079" cy="2356030"/>
                    </a:xfrm>
                    <a:prstGeom prst="rect">
                      <a:avLst/>
                    </a:prstGeom>
                  </pic:spPr>
                </pic:pic>
              </a:graphicData>
            </a:graphic>
            <wp14:sizeRelH relativeFrom="page">
              <wp14:pctWidth>0</wp14:pctWidth>
            </wp14:sizeRelH>
            <wp14:sizeRelV relativeFrom="page">
              <wp14:pctHeight>0</wp14:pctHeight>
            </wp14:sizeRelV>
          </wp:anchor>
        </w:drawing>
      </w:r>
    </w:p>
    <w:p w:rsidR="00826C0D" w:rsidRDefault="00826C0D"/>
    <w:p w:rsidR="00826C0D" w:rsidRDefault="00826C0D"/>
    <w:p w:rsidR="00826C0D" w:rsidRDefault="00826C0D"/>
    <w:p w:rsidR="00826C0D" w:rsidRDefault="00826C0D">
      <w:r>
        <w:rPr>
          <w:noProof/>
          <w:lang w:eastAsia="fr-FR"/>
        </w:rPr>
        <mc:AlternateContent>
          <mc:Choice Requires="wps">
            <w:drawing>
              <wp:anchor distT="0" distB="0" distL="114300" distR="114300" simplePos="0" relativeHeight="251659264" behindDoc="0" locked="0" layoutInCell="1" allowOverlap="1" wp14:anchorId="408F0EDD" wp14:editId="4B39FD6A">
                <wp:simplePos x="0" y="0"/>
                <wp:positionH relativeFrom="column">
                  <wp:posOffset>-899795</wp:posOffset>
                </wp:positionH>
                <wp:positionV relativeFrom="paragraph">
                  <wp:posOffset>158115</wp:posOffset>
                </wp:positionV>
                <wp:extent cx="7562850" cy="0"/>
                <wp:effectExtent l="0" t="19050" r="19050" b="38100"/>
                <wp:wrapNone/>
                <wp:docPr id="2" name="Connecteur droit 2"/>
                <wp:cNvGraphicFramePr/>
                <a:graphic xmlns:a="http://schemas.openxmlformats.org/drawingml/2006/main">
                  <a:graphicData uri="http://schemas.microsoft.com/office/word/2010/wordprocessingShape">
                    <wps:wsp>
                      <wps:cNvCnPr/>
                      <wps:spPr>
                        <a:xfrm>
                          <a:off x="0" y="0"/>
                          <a:ext cx="7562850" cy="0"/>
                        </a:xfrm>
                        <a:prstGeom prst="line">
                          <a:avLst/>
                        </a:prstGeom>
                        <a:ln w="50800">
                          <a:solidFill>
                            <a:srgbClr val="2C3C9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85pt,12.45pt" to="524.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" strokecolor="#2c3c97" strokeweight="4pt"/>
            </w:pict>
          </mc:Fallback>
        </mc:AlternateContent>
      </w:r>
    </w:p>
    <w:p w:rsidR="00826C0D" w:rsidRPr="00826C0D" w:rsidRDefault="00826C0D" w:rsidP="00826C0D">
      <w:pPr>
        <w:spacing w:after="0"/>
        <w:jc w:val="center"/>
        <w:rPr>
          <w:b/>
          <w:sz w:val="44"/>
          <w:szCs w:val="44"/>
        </w:rPr>
      </w:pPr>
      <w:r w:rsidRPr="00826C0D">
        <w:rPr>
          <w:b/>
          <w:sz w:val="44"/>
          <w:szCs w:val="44"/>
        </w:rPr>
        <w:t>Le Centre Hospitalier de Valenciennes</w:t>
      </w:r>
    </w:p>
    <w:p w:rsidR="00826C0D" w:rsidRPr="00826C0D" w:rsidRDefault="00826C0D" w:rsidP="00826C0D">
      <w:pPr>
        <w:spacing w:after="0"/>
        <w:jc w:val="center"/>
        <w:rPr>
          <w:b/>
          <w:color w:val="2C3C97"/>
          <w:sz w:val="44"/>
          <w:szCs w:val="44"/>
        </w:rPr>
      </w:pPr>
      <w:r w:rsidRPr="00826C0D">
        <w:rPr>
          <w:noProof/>
          <w:lang w:eastAsia="fr-FR"/>
        </w:rPr>
        <mc:AlternateContent>
          <mc:Choice Requires="wps">
            <w:drawing>
              <wp:anchor distT="0" distB="0" distL="114300" distR="114300" simplePos="0" relativeHeight="251663360" behindDoc="0" locked="0" layoutInCell="1" allowOverlap="1" wp14:anchorId="16574969" wp14:editId="2DA7F512">
                <wp:simplePos x="0" y="0"/>
                <wp:positionH relativeFrom="column">
                  <wp:posOffset>3348355</wp:posOffset>
                </wp:positionH>
                <wp:positionV relativeFrom="paragraph">
                  <wp:posOffset>197485</wp:posOffset>
                </wp:positionV>
                <wp:extent cx="3343275" cy="0"/>
                <wp:effectExtent l="0" t="19050" r="9525" b="38100"/>
                <wp:wrapNone/>
                <wp:docPr id="4" name="Connecteur droit 4"/>
                <wp:cNvGraphicFramePr/>
                <a:graphic xmlns:a="http://schemas.openxmlformats.org/drawingml/2006/main">
                  <a:graphicData uri="http://schemas.microsoft.com/office/word/2010/wordprocessingShape">
                    <wps:wsp>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margin">
                  <wp14:pctWidth>0</wp14:pctWidth>
                </wp14:sizeRelH>
              </wp:anchor>
            </w:drawing>
          </mc:Choice>
          <mc:Fallback>
            <w:pict>
              <v:line id="Connecteur droit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65pt,15.55pt" to="526.9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" strokecolor="#2c3c97" strokeweight="4pt"/>
            </w:pict>
          </mc:Fallback>
        </mc:AlternateContent>
      </w:r>
      <w:r w:rsidRPr="00826C0D">
        <w:rPr>
          <w:noProof/>
          <w:lang w:eastAsia="fr-FR"/>
        </w:rPr>
        <mc:AlternateContent>
          <mc:Choice Requires="wps">
            <w:drawing>
              <wp:anchor distT="0" distB="0" distL="114300" distR="114300" simplePos="0" relativeHeight="251661312" behindDoc="0" locked="0" layoutInCell="1" allowOverlap="1" wp14:anchorId="61947C0E" wp14:editId="18681BED">
                <wp:simplePos x="0" y="0"/>
                <wp:positionH relativeFrom="column">
                  <wp:posOffset>-966470</wp:posOffset>
                </wp:positionH>
                <wp:positionV relativeFrom="paragraph">
                  <wp:posOffset>197485</wp:posOffset>
                </wp:positionV>
                <wp:extent cx="3343275" cy="0"/>
                <wp:effectExtent l="0" t="19050" r="9525" b="38100"/>
                <wp:wrapNone/>
                <wp:docPr id="3" name="Connecteur droit 3"/>
                <wp:cNvGraphicFramePr/>
                <a:graphic xmlns:a="http://schemas.openxmlformats.org/drawingml/2006/main">
                  <a:graphicData uri="http://schemas.microsoft.com/office/word/2010/wordprocessingShape">
                    <wps:wsp>
                      <wps:cNvCnPr/>
                      <wps:spPr>
                        <a:xfrm>
                          <a:off x="0" y="0"/>
                          <a:ext cx="3343275" cy="0"/>
                        </a:xfrm>
                        <a:prstGeom prst="line">
                          <a:avLst/>
                        </a:prstGeom>
                        <a:noFill/>
                        <a:ln w="50800" cap="flat" cmpd="sng" algn="ctr">
                          <a:solidFill>
                            <a:srgbClr val="2C3C97"/>
                          </a:solidFill>
                          <a:prstDash val="solid"/>
                        </a:ln>
                        <a:effectLst/>
                      </wps:spPr>
                      <wps:bodyPr/>
                    </wps:wsp>
                  </a:graphicData>
                </a:graphic>
                <wp14:sizeRelH relativeFrom="margin">
                  <wp14:pctWidth>0</wp14:pctWidth>
                </wp14:sizeRelH>
              </wp:anchor>
            </w:drawing>
          </mc:Choice>
          <mc:Fallback>
            <w:pict>
              <v:line id="Connecteur droit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1pt,15.55pt" to="187.1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" strokecolor="#2c3c97" strokeweight="4pt"/>
            </w:pict>
          </mc:Fallback>
        </mc:AlternateContent>
      </w:r>
      <w:proofErr w:type="gramStart"/>
      <w:r w:rsidRPr="00826C0D">
        <w:rPr>
          <w:b/>
          <w:sz w:val="44"/>
          <w:szCs w:val="44"/>
        </w:rPr>
        <w:t>recrute</w:t>
      </w:r>
      <w:proofErr w:type="gramEnd"/>
    </w:p>
    <w:p w:rsidR="00F25657" w:rsidRDefault="00F25657" w:rsidP="00F25657">
      <w:pPr>
        <w:spacing w:after="0"/>
        <w:jc w:val="center"/>
        <w:rPr>
          <w:b/>
          <w:color w:val="2C3C97"/>
          <w:sz w:val="72"/>
          <w:szCs w:val="72"/>
        </w:rPr>
      </w:pPr>
      <w:r>
        <w:rPr>
          <w:b/>
          <w:color w:val="2C3C97"/>
          <w:sz w:val="72"/>
          <w:szCs w:val="72"/>
        </w:rPr>
        <w:t>U</w:t>
      </w:r>
      <w:r w:rsidR="00867F49" w:rsidRPr="00A13CD5">
        <w:rPr>
          <w:b/>
          <w:color w:val="2C3C97"/>
          <w:sz w:val="72"/>
          <w:szCs w:val="72"/>
        </w:rPr>
        <w:t>n</w:t>
      </w:r>
      <w:r w:rsidR="00495193">
        <w:rPr>
          <w:b/>
          <w:color w:val="2C3C97"/>
          <w:sz w:val="72"/>
          <w:szCs w:val="72"/>
        </w:rPr>
        <w:t xml:space="preserve"> médecin </w:t>
      </w:r>
      <w:proofErr w:type="spellStart"/>
      <w:r>
        <w:rPr>
          <w:b/>
          <w:color w:val="2C3C97"/>
          <w:sz w:val="72"/>
          <w:szCs w:val="72"/>
        </w:rPr>
        <w:t>addictologue</w:t>
      </w:r>
      <w:proofErr w:type="spellEnd"/>
    </w:p>
    <w:p w:rsidR="00F25657" w:rsidRDefault="00F25657" w:rsidP="00F25657">
      <w:pPr>
        <w:spacing w:after="0"/>
        <w:jc w:val="both"/>
        <w:rPr>
          <w:b/>
        </w:rPr>
      </w:pPr>
    </w:p>
    <w:p w:rsidR="00F25657" w:rsidRPr="00F25657" w:rsidRDefault="00F25657" w:rsidP="00F25657">
      <w:pPr>
        <w:spacing w:after="0"/>
        <w:jc w:val="both"/>
        <w:rPr>
          <w:b/>
        </w:rPr>
      </w:pPr>
      <w:r w:rsidRPr="00F25657">
        <w:rPr>
          <w:b/>
        </w:rPr>
        <w:t>Présentation du Centre Hospitalier :</w:t>
      </w:r>
    </w:p>
    <w:p w:rsidR="00F25657" w:rsidRPr="00F25657" w:rsidRDefault="00F25657" w:rsidP="00F25657">
      <w:pPr>
        <w:spacing w:after="0"/>
        <w:jc w:val="both"/>
        <w:rPr>
          <w:b/>
        </w:rPr>
      </w:pPr>
    </w:p>
    <w:p w:rsidR="00F25657" w:rsidRPr="00F25657" w:rsidRDefault="00F25657" w:rsidP="00F25657">
      <w:pPr>
        <w:spacing w:after="0"/>
        <w:jc w:val="both"/>
        <w:rPr>
          <w:b/>
          <w:i/>
          <w:color w:val="002060"/>
          <w:sz w:val="24"/>
        </w:rPr>
      </w:pPr>
      <w:r w:rsidRPr="00F25657">
        <w:rPr>
          <w:b/>
          <w:i/>
          <w:color w:val="002060"/>
          <w:sz w:val="24"/>
        </w:rPr>
        <w:t>Le Centre hospitalier de Valenciennes, situé à 30 minutes de Lille et 1 heure de Bruxelles, est l’établissement référent du Territoire de santé du Hainaut-Cambrésis.</w:t>
      </w:r>
      <w:r w:rsidRPr="00F25657">
        <w:rPr>
          <w:b/>
          <w:i/>
          <w:color w:val="002060"/>
          <w:sz w:val="24"/>
        </w:rPr>
        <w:br/>
        <w:t>Avec près de 2 000 lits, le Centre hospitalier de Valenciennes est le troisième hôpital de la région Hauts de France après le CHRU de Lille et le CHU d’Amiens.  Etablissement support du Groupement Hospitalier (GHT) de territoire du Hainaut-Cambrésis, il couvre l’ensemble des spécialités médicales et possède une unité de recherche clinique.</w:t>
      </w:r>
    </w:p>
    <w:p w:rsidR="00F25657" w:rsidRPr="00F25657" w:rsidRDefault="00F25657" w:rsidP="00F25657">
      <w:pPr>
        <w:spacing w:after="0"/>
        <w:jc w:val="both"/>
        <w:rPr>
          <w:b/>
          <w:i/>
          <w:color w:val="002060"/>
          <w:sz w:val="24"/>
        </w:rPr>
      </w:pPr>
      <w:r w:rsidRPr="00F25657">
        <w:rPr>
          <w:b/>
          <w:i/>
          <w:color w:val="002060"/>
          <w:sz w:val="24"/>
        </w:rPr>
        <w:t xml:space="preserve">Le CHV est composé de 13 Pôles d’activités médicales et </w:t>
      </w:r>
      <w:proofErr w:type="spellStart"/>
      <w:r w:rsidRPr="00F25657">
        <w:rPr>
          <w:b/>
          <w:i/>
          <w:color w:val="002060"/>
          <w:sz w:val="24"/>
        </w:rPr>
        <w:t>médico-techniques</w:t>
      </w:r>
      <w:proofErr w:type="spellEnd"/>
      <w:r w:rsidRPr="00F25657">
        <w:rPr>
          <w:b/>
          <w:i/>
          <w:color w:val="002060"/>
          <w:sz w:val="24"/>
        </w:rPr>
        <w:t xml:space="preserve"> et bénéficie d’une délégation médicale de gestion élargie, </w:t>
      </w:r>
      <w:proofErr w:type="gramStart"/>
      <w:r w:rsidRPr="00F25657">
        <w:rPr>
          <w:b/>
          <w:i/>
          <w:color w:val="002060"/>
          <w:sz w:val="24"/>
        </w:rPr>
        <w:t>d’une dynamique projet importante</w:t>
      </w:r>
      <w:proofErr w:type="gramEnd"/>
      <w:r w:rsidRPr="00F25657">
        <w:rPr>
          <w:b/>
          <w:i/>
          <w:color w:val="002060"/>
          <w:sz w:val="24"/>
        </w:rPr>
        <w:t xml:space="preserve"> et d’une ouverture à l’innovation. Il accueille 138 internes.</w:t>
      </w:r>
    </w:p>
    <w:p w:rsidR="00F25657" w:rsidRPr="00F25657" w:rsidRDefault="00F25657" w:rsidP="00F25657">
      <w:pPr>
        <w:spacing w:after="0"/>
        <w:jc w:val="both"/>
        <w:rPr>
          <w:b/>
        </w:rPr>
      </w:pPr>
    </w:p>
    <w:p w:rsidR="00F25657" w:rsidRPr="00F25657" w:rsidRDefault="00F25657" w:rsidP="00F25657">
      <w:pPr>
        <w:spacing w:after="0"/>
        <w:jc w:val="both"/>
        <w:rPr>
          <w:b/>
        </w:rPr>
      </w:pPr>
      <w:r w:rsidRPr="00F25657">
        <w:rPr>
          <w:b/>
        </w:rPr>
        <w:t xml:space="preserve">Présentation du service et de l’équipe : </w:t>
      </w:r>
    </w:p>
    <w:p w:rsidR="00F25657" w:rsidRPr="00F25657" w:rsidRDefault="00F25657" w:rsidP="00F25657">
      <w:pPr>
        <w:spacing w:after="0"/>
        <w:jc w:val="both"/>
        <w:rPr>
          <w:b/>
        </w:rPr>
      </w:pPr>
    </w:p>
    <w:p w:rsidR="00F25657" w:rsidRPr="00F25657" w:rsidRDefault="00F25657" w:rsidP="00F25657">
      <w:pPr>
        <w:spacing w:after="0"/>
        <w:jc w:val="both"/>
        <w:rPr>
          <w:sz w:val="20"/>
        </w:rPr>
      </w:pPr>
      <w:r w:rsidRPr="00F25657">
        <w:rPr>
          <w:color w:val="002060"/>
        </w:rPr>
        <w:t>Le CSAPA la Boussole est composé d’une équipe pluridisciplinaire comprenant médecins, infirmiers, diététiciennes, psychologue, assistance sociale, secrétaires médicales. Cette équipe dynamique et impliquée prend en charge une file active de 869 patients, réalise  4 146 consultations annuelles, dont 1 740 consultations médicales, et anime 140  ateliers portant sur 9 thématiques</w:t>
      </w:r>
      <w:r w:rsidRPr="00F25657">
        <w:t>.</w:t>
      </w:r>
    </w:p>
    <w:p w:rsidR="00F25657" w:rsidRDefault="00F25657" w:rsidP="00F25657">
      <w:pPr>
        <w:spacing w:after="0"/>
        <w:jc w:val="both"/>
        <w:rPr>
          <w:b/>
        </w:rPr>
      </w:pPr>
    </w:p>
    <w:p w:rsidR="00F25657" w:rsidRDefault="00F25657" w:rsidP="00F25657">
      <w:pPr>
        <w:spacing w:after="0"/>
        <w:jc w:val="both"/>
        <w:rPr>
          <w:b/>
        </w:rPr>
      </w:pPr>
    </w:p>
    <w:p w:rsidR="00F25657" w:rsidRPr="00F25657" w:rsidRDefault="00F25657" w:rsidP="00F25657">
      <w:pPr>
        <w:spacing w:after="0"/>
        <w:jc w:val="both"/>
        <w:rPr>
          <w:b/>
        </w:rPr>
      </w:pPr>
      <w:r w:rsidRPr="00F25657">
        <w:rPr>
          <w:b/>
        </w:rPr>
        <w:t xml:space="preserve">Profil médical : </w:t>
      </w:r>
    </w:p>
    <w:p w:rsidR="00F25657" w:rsidRPr="00F25657" w:rsidRDefault="00F25657" w:rsidP="00F25657">
      <w:pPr>
        <w:spacing w:after="0"/>
        <w:jc w:val="both"/>
        <w:rPr>
          <w:b/>
        </w:rPr>
      </w:pPr>
    </w:p>
    <w:p w:rsidR="00F25657" w:rsidRPr="00F25657" w:rsidRDefault="00F25657" w:rsidP="00F25657">
      <w:pPr>
        <w:spacing w:after="0"/>
        <w:jc w:val="both"/>
        <w:rPr>
          <w:b/>
          <w:color w:val="002060"/>
        </w:rPr>
      </w:pPr>
      <w:r w:rsidRPr="00F25657">
        <w:rPr>
          <w:b/>
        </w:rPr>
        <w:t>-</w:t>
      </w:r>
      <w:r w:rsidRPr="00F25657">
        <w:rPr>
          <w:b/>
          <w:color w:val="002060"/>
        </w:rPr>
        <w:tab/>
        <w:t>titulaire du DESC ou de la capacité d’addictologie,</w:t>
      </w:r>
    </w:p>
    <w:p w:rsidR="00F25657" w:rsidRPr="00F25657" w:rsidRDefault="00F25657" w:rsidP="00F25657">
      <w:pPr>
        <w:spacing w:after="0"/>
        <w:jc w:val="both"/>
        <w:rPr>
          <w:b/>
          <w:color w:val="002060"/>
        </w:rPr>
      </w:pPr>
      <w:r w:rsidRPr="00F25657">
        <w:rPr>
          <w:b/>
          <w:color w:val="002060"/>
        </w:rPr>
        <w:t>-</w:t>
      </w:r>
      <w:r w:rsidRPr="00F25657">
        <w:rPr>
          <w:b/>
          <w:color w:val="002060"/>
        </w:rPr>
        <w:tab/>
        <w:t>ou disposant d’une expérience professionnelle en addictologie</w:t>
      </w:r>
    </w:p>
    <w:p w:rsidR="00F25657" w:rsidRDefault="00F25657" w:rsidP="00F25657">
      <w:pPr>
        <w:spacing w:after="0"/>
        <w:jc w:val="both"/>
        <w:rPr>
          <w:b/>
        </w:rPr>
      </w:pPr>
    </w:p>
    <w:p w:rsidR="00F25657" w:rsidRPr="00F25657" w:rsidRDefault="00F25657" w:rsidP="00F25657">
      <w:pPr>
        <w:spacing w:after="0"/>
        <w:jc w:val="both"/>
        <w:rPr>
          <w:b/>
        </w:rPr>
      </w:pPr>
      <w:r w:rsidRPr="00F25657">
        <w:rPr>
          <w:b/>
        </w:rPr>
        <w:t xml:space="preserve">Missions principales :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  Consultations en addictologie (alcool, tabac…)</w:t>
      </w:r>
    </w:p>
    <w:p w:rsidR="00F25657" w:rsidRPr="00F25657" w:rsidRDefault="00F25657" w:rsidP="00F25657">
      <w:pPr>
        <w:spacing w:after="0"/>
        <w:jc w:val="both"/>
        <w:rPr>
          <w:color w:val="002060"/>
        </w:rPr>
      </w:pPr>
      <w:r w:rsidRPr="00F25657">
        <w:rPr>
          <w:color w:val="002060"/>
        </w:rPr>
        <w:lastRenderedPageBreak/>
        <w:t>-  Accompagnement au sevrage ambulatoire d’addictions avec ou sans produit (consultations externes et internes)</w:t>
      </w:r>
    </w:p>
    <w:p w:rsidR="00F25657" w:rsidRPr="00F25657" w:rsidRDefault="00F25657" w:rsidP="00F25657">
      <w:pPr>
        <w:spacing w:after="0"/>
        <w:jc w:val="both"/>
        <w:rPr>
          <w:color w:val="002060"/>
        </w:rPr>
      </w:pPr>
      <w:r w:rsidRPr="00F25657">
        <w:rPr>
          <w:color w:val="002060"/>
        </w:rPr>
        <w:t xml:space="preserve">-  Coordination des deux services composant la structure : </w:t>
      </w:r>
    </w:p>
    <w:p w:rsidR="00F25657" w:rsidRPr="00F25657" w:rsidRDefault="00F25657" w:rsidP="00F25657">
      <w:pPr>
        <w:spacing w:after="0"/>
        <w:jc w:val="both"/>
        <w:rPr>
          <w:color w:val="002060"/>
        </w:rPr>
      </w:pPr>
      <w:r w:rsidRPr="00F25657">
        <w:rPr>
          <w:color w:val="002060"/>
        </w:rPr>
        <w:t xml:space="preserve">                         le CSAPPA la Boussole et l’Unité de Coordination de </w:t>
      </w:r>
      <w:proofErr w:type="spellStart"/>
      <w:r w:rsidRPr="00F25657">
        <w:rPr>
          <w:color w:val="002060"/>
        </w:rPr>
        <w:t>Tabacologie</w:t>
      </w:r>
      <w:proofErr w:type="spellEnd"/>
      <w:r w:rsidRPr="00F25657">
        <w:rPr>
          <w:color w:val="002060"/>
        </w:rPr>
        <w:t xml:space="preserve"> </w:t>
      </w:r>
    </w:p>
    <w:p w:rsidR="00F25657" w:rsidRPr="00F25657" w:rsidRDefault="00F25657" w:rsidP="00F25657">
      <w:pPr>
        <w:spacing w:after="0"/>
        <w:jc w:val="both"/>
        <w:rPr>
          <w:color w:val="002060"/>
        </w:rPr>
      </w:pPr>
      <w:r w:rsidRPr="00F25657">
        <w:rPr>
          <w:color w:val="002060"/>
        </w:rPr>
        <w:t>-  Participation à la recherche clinique et aux démarches d'éducation thérapeutique</w:t>
      </w:r>
    </w:p>
    <w:p w:rsidR="00F25657" w:rsidRPr="00F25657" w:rsidRDefault="00F25657" w:rsidP="00F25657">
      <w:pPr>
        <w:spacing w:after="0"/>
        <w:jc w:val="both"/>
        <w:rPr>
          <w:b/>
          <w:color w:val="002060"/>
        </w:rPr>
      </w:pPr>
      <w:r w:rsidRPr="00F25657">
        <w:rPr>
          <w:color w:val="002060"/>
        </w:rPr>
        <w:t>-  Animation d’ateliers de groupe</w:t>
      </w:r>
      <w:r w:rsidRPr="00F25657">
        <w:rPr>
          <w:b/>
          <w:color w:val="002060"/>
        </w:rPr>
        <w:tab/>
      </w:r>
    </w:p>
    <w:p w:rsidR="00F25657" w:rsidRPr="00F25657" w:rsidRDefault="00F25657" w:rsidP="00F25657">
      <w:pPr>
        <w:spacing w:after="0"/>
        <w:jc w:val="both"/>
        <w:rPr>
          <w:b/>
          <w:color w:val="002060"/>
        </w:rPr>
      </w:pPr>
    </w:p>
    <w:p w:rsidR="00F25657" w:rsidRPr="00F25657" w:rsidRDefault="00F25657" w:rsidP="00F25657">
      <w:pPr>
        <w:spacing w:after="0"/>
        <w:jc w:val="both"/>
        <w:rPr>
          <w:b/>
        </w:rPr>
      </w:pPr>
      <w:r w:rsidRPr="00F25657">
        <w:rPr>
          <w:b/>
        </w:rPr>
        <w:t xml:space="preserve">Missions spécifiques ou transversales :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 Actualisation, mise en œuvre et suivi du projet médical de service.</w:t>
      </w:r>
    </w:p>
    <w:p w:rsidR="00F25657" w:rsidRPr="00F25657" w:rsidRDefault="00F25657" w:rsidP="00F25657">
      <w:pPr>
        <w:spacing w:after="0"/>
        <w:jc w:val="both"/>
        <w:rPr>
          <w:color w:val="002060"/>
        </w:rPr>
      </w:pPr>
      <w:r w:rsidRPr="00F25657">
        <w:rPr>
          <w:color w:val="002060"/>
        </w:rPr>
        <w:t>- Participation aux actions de sensibilisation, information, formation en addictologie au sein de   l’établissement et auprès de partenaires extérieurs.</w:t>
      </w:r>
    </w:p>
    <w:p w:rsidR="00F25657" w:rsidRPr="00F25657" w:rsidRDefault="00F25657" w:rsidP="00F25657">
      <w:pPr>
        <w:spacing w:after="0"/>
        <w:jc w:val="both"/>
        <w:rPr>
          <w:color w:val="002060"/>
        </w:rPr>
      </w:pPr>
      <w:r w:rsidRPr="00F25657">
        <w:rPr>
          <w:color w:val="002060"/>
        </w:rPr>
        <w:t>- Participation à  la filière d’addictologie du valenciennois.</w:t>
      </w:r>
    </w:p>
    <w:p w:rsidR="00F25657" w:rsidRPr="00F25657" w:rsidRDefault="00F25657" w:rsidP="00F25657">
      <w:pPr>
        <w:spacing w:after="0"/>
        <w:jc w:val="both"/>
        <w:rPr>
          <w:color w:val="002060"/>
        </w:rPr>
      </w:pPr>
      <w:r w:rsidRPr="00F25657">
        <w:rPr>
          <w:color w:val="002060"/>
        </w:rPr>
        <w:t>- Participation aux activités de recherche médicale et de formation des internes.</w:t>
      </w:r>
    </w:p>
    <w:p w:rsidR="00F25657" w:rsidRPr="00F25657" w:rsidRDefault="00F25657" w:rsidP="00F25657">
      <w:pPr>
        <w:spacing w:after="0"/>
        <w:jc w:val="both"/>
        <w:rPr>
          <w:b/>
          <w:color w:val="002060"/>
        </w:rPr>
      </w:pPr>
    </w:p>
    <w:p w:rsidR="00F25657" w:rsidRPr="00F25657" w:rsidRDefault="00F25657" w:rsidP="00F25657">
      <w:pPr>
        <w:spacing w:after="0"/>
        <w:jc w:val="both"/>
        <w:rPr>
          <w:b/>
        </w:rPr>
      </w:pPr>
      <w:r w:rsidRPr="00F25657">
        <w:rPr>
          <w:b/>
        </w:rPr>
        <w:t>Liens fonctionnels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Avec les structures du Pôle Santé Publique et les pôles cliniques de l’institution, ainsi que les structures partenaires de la filière d’addictologie du valenciennois.</w:t>
      </w:r>
    </w:p>
    <w:p w:rsidR="00F25657" w:rsidRPr="00F25657" w:rsidRDefault="00F25657" w:rsidP="00F25657">
      <w:pPr>
        <w:spacing w:after="0"/>
        <w:jc w:val="both"/>
        <w:rPr>
          <w:b/>
        </w:rPr>
      </w:pPr>
    </w:p>
    <w:p w:rsidR="00F25657" w:rsidRPr="00F25657" w:rsidRDefault="00F25657" w:rsidP="00F25657">
      <w:pPr>
        <w:spacing w:after="0"/>
        <w:jc w:val="both"/>
        <w:rPr>
          <w:b/>
        </w:rPr>
      </w:pPr>
      <w:r w:rsidRPr="00F25657">
        <w:rPr>
          <w:b/>
        </w:rPr>
        <w:t>Liens hiérarchiques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Le Médecin en addictologie est placé sous l’autorité du Chef de Pôle Santé Publique.</w:t>
      </w:r>
    </w:p>
    <w:p w:rsidR="00F25657" w:rsidRPr="00F25657" w:rsidRDefault="00F25657" w:rsidP="00F25657">
      <w:pPr>
        <w:spacing w:after="0"/>
        <w:jc w:val="both"/>
        <w:rPr>
          <w:color w:val="002060"/>
        </w:rPr>
      </w:pPr>
    </w:p>
    <w:p w:rsidR="00F25657" w:rsidRPr="00F25657" w:rsidRDefault="00F25657" w:rsidP="00F25657">
      <w:pPr>
        <w:spacing w:after="0"/>
        <w:jc w:val="both"/>
        <w:rPr>
          <w:b/>
        </w:rPr>
      </w:pPr>
      <w:r w:rsidRPr="00F25657">
        <w:rPr>
          <w:b/>
        </w:rPr>
        <w:t xml:space="preserve">Qualités requises : </w:t>
      </w:r>
    </w:p>
    <w:p w:rsidR="00F25657" w:rsidRPr="00F25657" w:rsidRDefault="00F25657" w:rsidP="00F25657">
      <w:pPr>
        <w:spacing w:after="0"/>
        <w:jc w:val="both"/>
        <w:rPr>
          <w:b/>
        </w:rPr>
      </w:pPr>
    </w:p>
    <w:p w:rsidR="00F25657" w:rsidRPr="00F25657" w:rsidRDefault="00F25657" w:rsidP="00F25657">
      <w:pPr>
        <w:spacing w:after="0"/>
        <w:jc w:val="both"/>
        <w:rPr>
          <w:color w:val="002060"/>
        </w:rPr>
      </w:pPr>
      <w:r w:rsidRPr="00F25657">
        <w:rPr>
          <w:color w:val="002060"/>
        </w:rPr>
        <w:t>- Capacité à travailler en interdisciplinarité.</w:t>
      </w:r>
    </w:p>
    <w:p w:rsidR="00F25657" w:rsidRPr="00F25657" w:rsidRDefault="00F25657" w:rsidP="00F25657">
      <w:pPr>
        <w:spacing w:after="0"/>
        <w:jc w:val="both"/>
        <w:rPr>
          <w:color w:val="002060"/>
        </w:rPr>
      </w:pPr>
      <w:r w:rsidRPr="00F25657">
        <w:rPr>
          <w:color w:val="002060"/>
        </w:rPr>
        <w:t>- Empathie.</w:t>
      </w:r>
    </w:p>
    <w:p w:rsidR="00F25657" w:rsidRPr="00F25657" w:rsidRDefault="00F25657" w:rsidP="00F25657">
      <w:pPr>
        <w:spacing w:after="0"/>
        <w:jc w:val="both"/>
        <w:rPr>
          <w:color w:val="002060"/>
        </w:rPr>
      </w:pPr>
      <w:r w:rsidRPr="00F25657">
        <w:rPr>
          <w:color w:val="002060"/>
        </w:rPr>
        <w:t>- Affinité pour les prises en charge innovantes en addictologie (aromathérapie, hypnose...)</w:t>
      </w:r>
    </w:p>
    <w:p w:rsidR="00F25657" w:rsidRPr="00F25657" w:rsidRDefault="00F25657" w:rsidP="00F25657">
      <w:pPr>
        <w:spacing w:after="0"/>
        <w:jc w:val="both"/>
        <w:rPr>
          <w:color w:val="002060"/>
        </w:rPr>
      </w:pPr>
    </w:p>
    <w:p w:rsidR="00F25657" w:rsidRPr="00F25657" w:rsidRDefault="00F25657" w:rsidP="00F25657">
      <w:pPr>
        <w:spacing w:after="0"/>
        <w:jc w:val="both"/>
        <w:rPr>
          <w:b/>
        </w:rPr>
      </w:pPr>
      <w:r w:rsidRPr="00F25657">
        <w:rPr>
          <w:b/>
        </w:rPr>
        <w:t>Horaires :</w:t>
      </w:r>
    </w:p>
    <w:p w:rsidR="00F25657" w:rsidRPr="00F25657" w:rsidRDefault="00F25657" w:rsidP="00F25657">
      <w:pPr>
        <w:spacing w:after="0"/>
        <w:jc w:val="both"/>
        <w:rPr>
          <w:b/>
          <w:color w:val="002060"/>
        </w:rPr>
      </w:pPr>
      <w:r w:rsidRPr="00F25657">
        <w:rPr>
          <w:b/>
          <w:color w:val="002060"/>
        </w:rPr>
        <w:t>Du lundi au vendredi de 8h00 à 17h00</w:t>
      </w:r>
    </w:p>
    <w:p w:rsidR="00F25657" w:rsidRPr="00F25657" w:rsidRDefault="00F25657" w:rsidP="00F25657">
      <w:pPr>
        <w:spacing w:after="0"/>
        <w:jc w:val="both"/>
        <w:rPr>
          <w:b/>
          <w:color w:val="002060"/>
        </w:rPr>
      </w:pPr>
      <w:r w:rsidRPr="00F25657">
        <w:rPr>
          <w:b/>
          <w:color w:val="002060"/>
        </w:rPr>
        <w:t>1 à 2 plages hebdomadaires de consultations en soirée.</w:t>
      </w:r>
    </w:p>
    <w:p w:rsidR="00F25657" w:rsidRPr="00F25657" w:rsidRDefault="00F25657" w:rsidP="00F25657">
      <w:pPr>
        <w:spacing w:after="0"/>
        <w:jc w:val="both"/>
        <w:rPr>
          <w:b/>
          <w:color w:val="002060"/>
        </w:rPr>
      </w:pPr>
      <w:r w:rsidRPr="00F25657">
        <w:rPr>
          <w:b/>
          <w:color w:val="002060"/>
        </w:rPr>
        <w:t>Pas de participation à la permanence des soins.</w:t>
      </w:r>
    </w:p>
    <w:p w:rsidR="00F25657" w:rsidRDefault="00F25657" w:rsidP="00F25657">
      <w:pPr>
        <w:spacing w:after="0"/>
        <w:jc w:val="both"/>
        <w:rPr>
          <w:b/>
          <w:color w:val="002060"/>
        </w:rPr>
      </w:pPr>
      <w:r w:rsidRPr="00F25657">
        <w:rPr>
          <w:b/>
          <w:color w:val="002060"/>
        </w:rPr>
        <w:t xml:space="preserve">Mise à disposition d’un </w:t>
      </w:r>
      <w:proofErr w:type="spellStart"/>
      <w:r w:rsidRPr="00F25657">
        <w:rPr>
          <w:b/>
          <w:color w:val="002060"/>
        </w:rPr>
        <w:t>Iphone</w:t>
      </w:r>
      <w:proofErr w:type="spellEnd"/>
      <w:r w:rsidRPr="00F25657">
        <w:rPr>
          <w:b/>
          <w:color w:val="002060"/>
        </w:rPr>
        <w:t>.</w:t>
      </w:r>
    </w:p>
    <w:p w:rsidR="00841FC8" w:rsidRDefault="00841FC8" w:rsidP="00F25657">
      <w:pPr>
        <w:spacing w:after="0"/>
        <w:jc w:val="both"/>
        <w:rPr>
          <w:b/>
          <w:color w:val="002060"/>
        </w:rPr>
      </w:pPr>
    </w:p>
    <w:p w:rsidR="00841FC8" w:rsidRPr="00F25657" w:rsidRDefault="00841FC8" w:rsidP="00F25657">
      <w:pPr>
        <w:spacing w:after="0"/>
        <w:jc w:val="both"/>
        <w:rPr>
          <w:b/>
          <w:color w:val="002060"/>
        </w:rPr>
      </w:pPr>
      <w:bookmarkStart w:id="0" w:name="_GoBack"/>
      <w:bookmarkEnd w:id="0"/>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F25657">
        <w:rPr>
          <w:rFonts w:ascii="Times New Roman" w:eastAsia="Times New Roman" w:hAnsi="Times New Roman" w:cs="Times New Roman"/>
          <w:b/>
          <w:color w:val="002060"/>
          <w:sz w:val="24"/>
          <w:szCs w:val="20"/>
          <w:lang w:eastAsia="fr-FR"/>
        </w:rPr>
        <w:t>Contact :</w:t>
      </w: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F25657">
        <w:rPr>
          <w:rFonts w:ascii="Times New Roman" w:eastAsia="Times New Roman" w:hAnsi="Times New Roman" w:cs="Times New Roman"/>
          <w:b/>
          <w:color w:val="002060"/>
          <w:sz w:val="24"/>
          <w:szCs w:val="20"/>
          <w:lang w:eastAsia="fr-FR"/>
        </w:rPr>
        <w:t>Docteur Xavier KYNDT</w:t>
      </w: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eastAsia="fr-FR"/>
        </w:rPr>
      </w:pPr>
      <w:r w:rsidRPr="00F25657">
        <w:rPr>
          <w:rFonts w:ascii="Times New Roman" w:eastAsia="Times New Roman" w:hAnsi="Times New Roman" w:cs="Times New Roman"/>
          <w:b/>
          <w:color w:val="002060"/>
          <w:sz w:val="24"/>
          <w:szCs w:val="20"/>
          <w:lang w:eastAsia="fr-FR"/>
        </w:rPr>
        <w:t>Chef de Pôle Santé Publique</w:t>
      </w: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val="en-US" w:eastAsia="fr-FR"/>
        </w:rPr>
      </w:pPr>
      <w:r w:rsidRPr="00F25657">
        <w:rPr>
          <w:rFonts w:ascii="Times New Roman" w:eastAsia="Times New Roman" w:hAnsi="Times New Roman" w:cs="Times New Roman"/>
          <w:b/>
          <w:color w:val="002060"/>
          <w:sz w:val="24"/>
          <w:szCs w:val="20"/>
          <w:lang w:val="en-US" w:eastAsia="fr-FR"/>
        </w:rPr>
        <w:t>Tel 06 32 61 59 35</w:t>
      </w:r>
    </w:p>
    <w:p w:rsidR="00F25657" w:rsidRPr="00F25657" w:rsidRDefault="00F25657" w:rsidP="00F25657">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2060"/>
          <w:sz w:val="24"/>
          <w:szCs w:val="20"/>
          <w:lang w:val="en-US" w:eastAsia="fr-FR"/>
        </w:rPr>
      </w:pPr>
      <w:proofErr w:type="gramStart"/>
      <w:r w:rsidRPr="00F25657">
        <w:rPr>
          <w:rFonts w:ascii="Times New Roman" w:eastAsia="Times New Roman" w:hAnsi="Times New Roman" w:cs="Times New Roman"/>
          <w:b/>
          <w:color w:val="002060"/>
          <w:sz w:val="24"/>
          <w:szCs w:val="20"/>
          <w:lang w:val="en-US" w:eastAsia="fr-FR"/>
        </w:rPr>
        <w:t>Email :</w:t>
      </w:r>
      <w:proofErr w:type="gramEnd"/>
      <w:r w:rsidRPr="00F25657">
        <w:rPr>
          <w:rFonts w:ascii="Times New Roman" w:eastAsia="Times New Roman" w:hAnsi="Times New Roman" w:cs="Times New Roman"/>
          <w:b/>
          <w:color w:val="002060"/>
          <w:sz w:val="24"/>
          <w:szCs w:val="20"/>
          <w:lang w:val="en-US" w:eastAsia="fr-FR"/>
        </w:rPr>
        <w:t xml:space="preserve"> </w:t>
      </w:r>
      <w:hyperlink r:id="rId7" w:history="1">
        <w:r w:rsidR="00841FC8" w:rsidRPr="004A3723">
          <w:rPr>
            <w:rStyle w:val="Lienhypertexte"/>
            <w:rFonts w:ascii="Times New Roman" w:eastAsia="Times New Roman" w:hAnsi="Times New Roman" w:cs="Times New Roman"/>
            <w:b/>
            <w:sz w:val="24"/>
            <w:szCs w:val="20"/>
            <w:lang w:val="en-US" w:eastAsia="fr-FR"/>
          </w:rPr>
          <w:t>kyndt-x@ch-valenciennes.fr</w:t>
        </w:r>
      </w:hyperlink>
      <w:r w:rsidR="00841FC8">
        <w:rPr>
          <w:rFonts w:ascii="Times New Roman" w:eastAsia="Times New Roman" w:hAnsi="Times New Roman" w:cs="Times New Roman"/>
          <w:b/>
          <w:color w:val="002060"/>
          <w:sz w:val="24"/>
          <w:szCs w:val="20"/>
          <w:lang w:val="en-US" w:eastAsia="fr-FR"/>
        </w:rPr>
        <w:t xml:space="preserve"> </w:t>
      </w:r>
    </w:p>
    <w:p w:rsidR="00F25657" w:rsidRPr="00F25657" w:rsidRDefault="00F25657" w:rsidP="00F25657">
      <w:pPr>
        <w:pBdr>
          <w:top w:val="single" w:sz="6" w:space="1" w:color="auto"/>
          <w:left w:val="single" w:sz="6" w:space="1" w:color="auto"/>
          <w:bottom w:val="single" w:sz="6" w:space="1" w:color="auto"/>
          <w:right w:val="single" w:sz="6" w:space="1" w:color="auto"/>
        </w:pBdr>
        <w:tabs>
          <w:tab w:val="left" w:pos="5844"/>
        </w:tabs>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0"/>
          <w:lang w:val="en-US" w:eastAsia="fr-FR"/>
        </w:rPr>
      </w:pPr>
      <w:r w:rsidRPr="00F25657">
        <w:rPr>
          <w:rFonts w:ascii="Times New Roman" w:eastAsia="Times New Roman" w:hAnsi="Times New Roman" w:cs="Times New Roman"/>
          <w:b/>
          <w:i/>
          <w:sz w:val="24"/>
          <w:szCs w:val="20"/>
          <w:lang w:val="en-US" w:eastAsia="fr-FR"/>
        </w:rPr>
        <w:tab/>
      </w:r>
    </w:p>
    <w:p w:rsidR="00F25657" w:rsidRPr="00F25657" w:rsidRDefault="00F25657" w:rsidP="00841FC8">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4"/>
          <w:szCs w:val="20"/>
          <w:lang w:val="en-US" w:eastAsia="fr-FR"/>
        </w:rPr>
      </w:pPr>
    </w:p>
    <w:p w:rsidR="00F25657" w:rsidRPr="00A13CD5" w:rsidRDefault="00F25657" w:rsidP="00841FC8">
      <w:pPr>
        <w:spacing w:after="0"/>
        <w:jc w:val="center"/>
        <w:rPr>
          <w:b/>
          <w:color w:val="2C3C97"/>
          <w:sz w:val="72"/>
          <w:szCs w:val="72"/>
        </w:rPr>
      </w:pPr>
    </w:p>
    <w:p w:rsidR="00495193" w:rsidRDefault="00495193" w:rsidP="00495193">
      <w:pPr>
        <w:spacing w:after="0"/>
        <w:jc w:val="center"/>
        <w:rPr>
          <w:rFonts w:ascii="Verdana,Bold" w:hAnsi="Verdana,Bold" w:cs="Verdana,Bold"/>
          <w:b/>
          <w:bCs/>
          <w:color w:val="003366"/>
          <w:sz w:val="20"/>
          <w:szCs w:val="20"/>
        </w:rPr>
      </w:pPr>
    </w:p>
    <w:p w:rsidR="00DF300A" w:rsidRPr="007F107F" w:rsidRDefault="00DF300A" w:rsidP="00F25657">
      <w:pPr>
        <w:spacing w:after="0"/>
        <w:jc w:val="both"/>
        <w:rPr>
          <w:b/>
        </w:rPr>
      </w:pPr>
    </w:p>
    <w:p w:rsidR="00DF300A" w:rsidRDefault="00DF300A" w:rsidP="007F107F">
      <w:pPr>
        <w:spacing w:after="0"/>
        <w:jc w:val="center"/>
      </w:pPr>
    </w:p>
    <w:p w:rsidR="00826C0D" w:rsidRDefault="00826C0D"/>
    <w:p w:rsidR="00974285" w:rsidRDefault="00974285"/>
    <w:sectPr w:rsidR="009742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2C8F"/>
    <w:multiLevelType w:val="hybridMultilevel"/>
    <w:tmpl w:val="70B4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C383E23"/>
    <w:multiLevelType w:val="hybridMultilevel"/>
    <w:tmpl w:val="27D690C2"/>
    <w:lvl w:ilvl="0" w:tplc="19F4EF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1154DEE"/>
    <w:multiLevelType w:val="hybridMultilevel"/>
    <w:tmpl w:val="CE16C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C0D"/>
    <w:rsid w:val="000700DE"/>
    <w:rsid w:val="000D58AB"/>
    <w:rsid w:val="00495193"/>
    <w:rsid w:val="007F107F"/>
    <w:rsid w:val="00826C0D"/>
    <w:rsid w:val="00841FC8"/>
    <w:rsid w:val="00867F49"/>
    <w:rsid w:val="00974285"/>
    <w:rsid w:val="00A13CD5"/>
    <w:rsid w:val="00A96382"/>
    <w:rsid w:val="00B319F4"/>
    <w:rsid w:val="00DF300A"/>
    <w:rsid w:val="00F256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C0D"/>
    <w:rPr>
      <w:rFonts w:ascii="Tahoma" w:hAnsi="Tahoma" w:cs="Tahoma"/>
      <w:sz w:val="16"/>
      <w:szCs w:val="16"/>
    </w:rPr>
  </w:style>
  <w:style w:type="character" w:styleId="Lienhypertexte">
    <w:name w:val="Hyperlink"/>
    <w:basedOn w:val="Policepardfaut"/>
    <w:uiPriority w:val="99"/>
    <w:unhideWhenUsed/>
    <w:rsid w:val="00826C0D"/>
    <w:rPr>
      <w:color w:val="0000FF" w:themeColor="hyperlink"/>
      <w:u w:val="single"/>
    </w:rPr>
  </w:style>
  <w:style w:type="paragraph" w:styleId="Paragraphedeliste">
    <w:name w:val="List Paragraph"/>
    <w:basedOn w:val="Normal"/>
    <w:uiPriority w:val="34"/>
    <w:qFormat/>
    <w:rsid w:val="00DF30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26C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6C0D"/>
    <w:rPr>
      <w:rFonts w:ascii="Tahoma" w:hAnsi="Tahoma" w:cs="Tahoma"/>
      <w:sz w:val="16"/>
      <w:szCs w:val="16"/>
    </w:rPr>
  </w:style>
  <w:style w:type="character" w:styleId="Lienhypertexte">
    <w:name w:val="Hyperlink"/>
    <w:basedOn w:val="Policepardfaut"/>
    <w:uiPriority w:val="99"/>
    <w:unhideWhenUsed/>
    <w:rsid w:val="00826C0D"/>
    <w:rPr>
      <w:color w:val="0000FF" w:themeColor="hyperlink"/>
      <w:u w:val="single"/>
    </w:rPr>
  </w:style>
  <w:style w:type="paragraph" w:styleId="Paragraphedeliste">
    <w:name w:val="List Paragraph"/>
    <w:basedOn w:val="Normal"/>
    <w:uiPriority w:val="34"/>
    <w:qFormat/>
    <w:rsid w:val="00DF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yndt-x@ch-valencienn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CRETEL, Olivier</dc:creator>
  <cp:lastModifiedBy>ESTIEVENART, Marie Emma</cp:lastModifiedBy>
  <cp:revision>3</cp:revision>
  <cp:lastPrinted>2015-06-29T12:45:00Z</cp:lastPrinted>
  <dcterms:created xsi:type="dcterms:W3CDTF">2017-06-12T15:46:00Z</dcterms:created>
  <dcterms:modified xsi:type="dcterms:W3CDTF">2017-06-12T15:59:00Z</dcterms:modified>
</cp:coreProperties>
</file>